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生成AI・クラウド利用規程（税理士事務所用）</w:t>
      </w:r>
    </w:p>
    <w:p>
      <w:pPr>
        <w:spacing w:before="0" w:after="280" w:line="348" w:lineRule="auto"/>
        <w:jc w:val="center"/>
      </w:pPr>
      <w:r>
        <w:rPr>
          <w:rFonts w:ascii="Yu Mincho" w:hAnsi="Yu Mincho" w:eastAsia="Yu Mincho"/>
          <w:b w:val="0"/>
          <w:color w:val="555555"/>
          <w:sz w:val="20"/>
        </w:rPr>
        <w:t>サンプル（全19条・別紙2つ・様式4つ・チェックリスト）　逐条解説版　2026年10月版</w:t>
      </w:r>
    </w:p>
    <w:p>
      <w:pPr>
        <w:spacing w:before="0" w:after="200" w:line="348" w:lineRule="auto"/>
      </w:pPr>
      <w:r>
        <w:rPr>
          <w:rFonts w:ascii="Yu Mincho" w:hAnsi="Yu Mincho" w:eastAsia="Yu Mincho"/>
          <w:b w:val="0"/>
          <w:color w:val="555555"/>
          <w:sz w:val="19"/>
        </w:rPr>
        <w:t>この版は、各条のあとに「解説」と「根拠」を付けたものです。所内に配るときは、解説のない条文版（seisei-ai-guideline-sample-zeirishi.docx）を使ってください。</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規程は、◯◯税理士事務所（税理士法人の場合は◯◯税理士法人。以下「事務所」という。）の業務における生成AIの利用について基本的な事項を定め、情報の安全を守りながら、業務での生成AIの活用を進めることを目的と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禁止だけを並べると、職員は事務所に隠れて個人のAIを使うようになります。目的に「活用を進める」を入れておくと、使ってよい範囲を事務所が用意する文書だと伝わります。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第5部（AI利用者に関する事項）</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規程において「生成AI等」とは、指示に応じて文章・画像・音声・プログラム等を生成するAIサービスのほか、AIエージェント、AI-OCR、録音・議事録の作成、クラウドストレージ、ブラウザの拡張機能、スマートフォンのアプリなど、事務所の情報を外部に送る仕組み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「情報管理責任者」とは、本規程の運用のために事務所が指名する者をいう。</w:t>
      </w:r>
    </w:p>
    <w:p>
      <w:pPr>
        <w:spacing w:before="0" w:after="80" w:line="348" w:lineRule="auto"/>
        <w:ind w:left="420" w:hanging="210"/>
      </w:pPr>
      <w:r>
        <w:rPr>
          <w:rFonts w:ascii="Yu Mincho" w:hAnsi="Yu Mincho" w:eastAsia="Yu Mincho"/>
          <w:b w:val="0"/>
          <w:sz w:val="21"/>
        </w:rPr>
        <w:t>4　「区分A」「区分B」「入力禁止」とは、別紙2の判定の順に従って決める情報の区分をいう。</w:t>
      </w:r>
    </w:p>
    <w:p>
      <w:pPr>
        <w:spacing w:before="0" w:after="80" w:line="348" w:lineRule="auto"/>
        <w:ind w:left="420" w:hanging="210"/>
      </w:pPr>
      <w:r>
        <w:rPr>
          <w:rFonts w:ascii="Yu Mincho" w:hAnsi="Yu Mincho" w:eastAsia="Yu Mincho"/>
          <w:b w:val="0"/>
          <w:sz w:val="21"/>
        </w:rPr>
        <w:t>5　個人情報、個人データ、要配慮個人情報の意味は、個人情報の保護に関する法律の定めによる。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入力」にファイルの添付と外部連携を含めているのが要点です。チャット欄に打ち込まなくても、連携したフォルダやメールの中身はAIに渡ります。対象を「情報を外部に送る仕組み」全体にしています。AIでない仕組みに第6条・第8条をどこまで当てはめるかは、事務所で決めてください。</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別添（AIエージェントの外部連携に関する記述）、個人情報の保護に関する法律 第2条・第16条</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本規程は、所長、社員税理士、所属税理士、職員、パートタイマーおよびアルバイト（以下「職員等」という。）に適用する。</w:t>
      </w:r>
    </w:p>
    <w:p>
      <w:pPr>
        <w:spacing w:before="0" w:after="80" w:line="348" w:lineRule="auto"/>
        <w:ind w:left="420" w:hanging="210"/>
      </w:pPr>
      <w:r>
        <w:rPr>
          <w:rFonts w:ascii="Yu Mincho" w:hAnsi="Yu Mincho" w:eastAsia="Yu Mincho"/>
          <w:b w:val="0"/>
          <w:sz w:val="21"/>
        </w:rPr>
        <w:t>2　派遣職員には、派遣先としての業務上の指示の範囲で本規程の遵守を求める。</w:t>
      </w:r>
    </w:p>
    <w:p>
      <w:pPr>
        <w:spacing w:before="0" w:after="80" w:line="348" w:lineRule="auto"/>
        <w:ind w:left="420" w:hanging="210"/>
      </w:pPr>
      <w:r>
        <w:rPr>
          <w:rFonts w:ascii="Yu Mincho" w:hAnsi="Yu Mincho" w:eastAsia="Yu Mincho"/>
          <w:b w:val="0"/>
          <w:sz w:val="21"/>
        </w:rPr>
        <w:t>3　業務委託先が事務所の業務で生成AIを利用する場合の条件は、委託契約または秘密保持契約で定める。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本規程は、事務所の業務に関して生成AIを利用するすべての場合に適用し、私物の端末や個人のアカウントからの利用を含む。</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4項で私物の端末と個人のアカウントを対象に含めています。ここが抜けると、事務所の端末以外で使えばよいと読まれます。業務委託先には直接指示せず、契約で条件を定めます。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一般的な所内規程の書き方</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事務所は、生成AIを業務の道具として位置づけ、職員等が本規程の範囲内で安心して利用できる環境を整える。職員等は、本規程の範囲内で、業務の質と効率を高めるために生成AIを活用することができる。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事務所が「使える環境を整える」側に立つことを書いた条です。使ってよい環境がないまま禁止だけを置くと、利用は事務所から見えない場所へ移ります。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w:t>
      </w:r>
    </w:p>
    <w:p>
      <w:pPr>
        <w:keepNext/>
        <w:spacing w:before="200" w:after="60" w:line="348" w:lineRule="auto"/>
      </w:pPr>
      <w:r>
        <w:rPr>
          <w:rFonts w:ascii="Yu Gothic" w:hAnsi="Yu Gothic" w:eastAsia="Yu Gothic"/>
          <w:b/>
          <w:sz w:val="22"/>
        </w:rPr>
        <w:t>第5条（守秘義務）</w:t>
      </w:r>
    </w:p>
    <w:p>
      <w:pPr>
        <w:spacing w:before="0" w:after="80" w:line="348" w:lineRule="auto"/>
        <w:ind w:left="420" w:hanging="210"/>
      </w:pPr>
      <w:r>
        <w:rPr>
          <w:rFonts w:ascii="Yu Mincho" w:hAnsi="Yu Mincho" w:eastAsia="Yu Mincho"/>
          <w:b w:val="0"/>
          <w:sz w:val="21"/>
        </w:rPr>
        <w:t>1　職員等は、税理士業務に関して知り得た秘密を、正当な理由なく他に漏らし、または盗用してはならない。職員等でなくなった後も同様とする。</w:t>
      </w:r>
    </w:p>
    <w:p>
      <w:pPr>
        <w:spacing w:before="0" w:after="80" w:line="348" w:lineRule="auto"/>
        <w:ind w:left="420" w:hanging="210"/>
      </w:pPr>
      <w:r>
        <w:rPr>
          <w:rFonts w:ascii="Yu Mincho" w:hAnsi="Yu Mincho" w:eastAsia="Yu Mincho"/>
          <w:b w:val="0"/>
          <w:sz w:val="21"/>
        </w:rPr>
        <w:t>2　生成AIへの入力は、前項の秘密を事務所の外に渡す行為になり得ることを前提に、本規程の定めに従って行う。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税理士には守秘義務があり（税理士法第38条）、使用人等にも秘密を守る義務が定められています（第54条）。税理士は使用人等を監督する義務を負います（第41条の2）。職員が個人のAIに顧問先の資料を入れると、事務所としての監督が問われ得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税理士法 第38条・第41条の2・第54条、日本税理士会連合会「税理士事務所等の内部規律及び内部管理体制に関する指針」</w:t>
      </w:r>
    </w:p>
    <w:p>
      <w:pPr>
        <w:keepNext/>
        <w:spacing w:before="200" w:after="60" w:line="348" w:lineRule="auto"/>
      </w:pPr>
      <w:r>
        <w:rPr>
          <w:rFonts w:ascii="Yu Gothic" w:hAnsi="Yu Gothic" w:eastAsia="Yu Gothic"/>
          <w:b/>
          <w:sz w:val="22"/>
        </w:rPr>
        <w:t>第6条（利用できるサービス）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別紙1は、サービスごとに扱える区分（区分A・B／区分Bのみ／利用不可）を定め、情報管理責任者が管理する。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個人で契約したサービスおよび無料の個人向けサービスは、区分Bの情報に限り、別紙1で事務所が承認した場合に利用できる。区分Aの情報には利用してはならない。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サービス名は本則に書かず、別紙1に出します。新しいサービスを1つ認めるたびに規程を改定せずに済みます。追加の手続きは第14条と様式1です。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別添（機密情報を扱う場合はビジネス利用を想定したサービスの利用を推奨）、JDLA「生成AIの利用ガイドライン」</w:t>
      </w:r>
    </w:p>
    <w:p>
      <w:pPr>
        <w:keepNext/>
        <w:spacing w:before="200" w:after="60" w:line="348" w:lineRule="auto"/>
      </w:pPr>
      <w:r>
        <w:rPr>
          <w:rFonts w:ascii="Yu Gothic" w:hAnsi="Yu Gothic" w:eastAsia="Yu Gothic"/>
          <w:b/>
          <w:sz w:val="22"/>
        </w:rPr>
        <w:t>第7条（アカウントと設定）</w:t>
      </w:r>
    </w:p>
    <w:p>
      <w:pPr>
        <w:spacing w:before="0" w:after="80" w:line="348" w:lineRule="auto"/>
        <w:ind w:left="420" w:hanging="210"/>
      </w:pPr>
      <w:r>
        <w:rPr>
          <w:rFonts w:ascii="Yu Mincho" w:hAnsi="Yu Mincho" w:eastAsia="Yu Mincho"/>
          <w:b w:val="0"/>
          <w:sz w:val="21"/>
        </w:rPr>
        <w:t>1　区分Aの情報を扱うサービスは、次の3つの要件をすべて満たすものに限る。①ビジネス向けの有料プランであること　②組織の管理機能があり、データ処理契約（DPA）を締結でき、入力データを学習に利用しない設定にできること　③本規程と研修によって利用を管理できること</w:t>
      </w:r>
    </w:p>
    <w:p>
      <w:pPr>
        <w:spacing w:before="0" w:after="80" w:line="348" w:lineRule="auto"/>
        <w:ind w:left="420" w:hanging="210"/>
      </w:pPr>
      <w:r>
        <w:rPr>
          <w:rFonts w:ascii="Yu Mincho" w:hAnsi="Yu Mincho" w:eastAsia="Yu Mincho"/>
          <w:b w:val="0"/>
          <w:sz w:val="21"/>
        </w:rPr>
        <w:t>2　情報管理責任者は、前項②の設定とDPAの有無を、設定画面と契約書・規約で確認し、確認日を別紙1に記録する。DPAの有無が規約で確かめられないときは、提供事業者に問い合わせて記録を残す。</w:t>
      </w:r>
    </w:p>
    <w:p>
      <w:pPr>
        <w:spacing w:before="0" w:after="80" w:line="348" w:lineRule="auto"/>
        <w:ind w:left="420" w:hanging="210"/>
      </w:pPr>
      <w:r>
        <w:rPr>
          <w:rFonts w:ascii="Yu Mincho" w:hAnsi="Yu Mincho" w:eastAsia="Yu Mincho"/>
          <w:b w:val="0"/>
          <w:sz w:val="21"/>
        </w:rPr>
        <w:t>3　区分Aの情報を扱うサービスは、事務所が発行したアカウントで利用する。職員等は、事務所が定めた設定を変更してはならない。</w:t>
      </w:r>
    </w:p>
    <w:p>
      <w:pPr>
        <w:spacing w:before="0" w:after="80" w:line="348" w:lineRule="auto"/>
        <w:ind w:left="420" w:hanging="210"/>
      </w:pPr>
      <w:r>
        <w:rPr>
          <w:rFonts w:ascii="Yu Mincho" w:hAnsi="Yu Mincho" w:eastAsia="Yu Mincho"/>
          <w:b w:val="0"/>
          <w:sz w:val="21"/>
        </w:rPr>
        <w:t>4　区分Aの情報を扱う会話では、回答の評価ボタン（「良い」「悪い」等）を押さない。押すと会話の内容が提供事業者に送られる場合がある。</w:t>
      </w:r>
    </w:p>
    <w:p>
      <w:pPr>
        <w:spacing w:before="0" w:after="80" w:line="348" w:lineRule="auto"/>
        <w:ind w:left="420" w:hanging="210"/>
      </w:pPr>
      <w:r>
        <w:rPr>
          <w:rFonts w:ascii="Yu Mincho" w:hAnsi="Yu Mincho" w:eastAsia="Yu Mincho"/>
          <w:b w:val="0"/>
          <w:sz w:val="21"/>
        </w:rPr>
        <w:t>5　退職または異動のときは、事務所のアカウントを停止または変更し、業務で作成したデータを事務所に引き継ぐ。</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顧問先の機密や個人情報（区分A）を扱ってよいのは、3つの要件を満たすサービスだけ、という線を引いた条です。見落としやすいのはDPA（データ処理契約）で、委託先の監督や海外事業者への提供（第28条）の拠り所です。顧問先から預かった情報を提供事業者に渡す形は、再委託にあたります。DPAがあるかは、規約で確かめられなければ提供事業者に直接問い合わせ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個人情報保護委員会「生成AIサービスの利用に関する注意喚起等について」（2023年6月2日）、個人情報の保護に関する法律 第25条・第27条5項・第28条</w:t>
      </w:r>
    </w:p>
    <w:p>
      <w:pPr>
        <w:keepNext/>
        <w:spacing w:before="200" w:after="60" w:line="348" w:lineRule="auto"/>
      </w:pPr>
      <w:r>
        <w:rPr>
          <w:rFonts w:ascii="Yu Gothic" w:hAnsi="Yu Gothic" w:eastAsia="Yu Gothic"/>
          <w:b/>
          <w:sz w:val="22"/>
        </w:rPr>
        <w:t>第8条（入力禁止情報）</w:t>
      </w:r>
    </w:p>
    <w:p>
      <w:pPr>
        <w:spacing w:before="0" w:after="80" w:line="348" w:lineRule="auto"/>
        <w:ind w:left="420" w:hanging="210"/>
      </w:pPr>
      <w:r>
        <w:rPr>
          <w:rFonts w:ascii="Yu Mincho" w:hAnsi="Yu Mincho" w:eastAsia="Yu Mincho"/>
          <w:b w:val="0"/>
          <w:sz w:val="21"/>
        </w:rPr>
        <w:t>1　職員等は、別紙2で入力禁止とする情報を生成AIに入力してはならない。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何を入れてはいけないかは、別紙2の区分と付表のOK/NG例で具体的に示します。秘密保持契約の対象かどうかは本人だけでは判断しにくいので、迷ったら入力前に所属長へ確かめる運用にします。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第5部（機密情報等を不適切に入力しない）、JDLA「生成AIの利用ガイドライン」</w:t>
      </w:r>
    </w:p>
    <w:p>
      <w:pPr>
        <w:keepNext/>
        <w:spacing w:before="200" w:after="60" w:line="348" w:lineRule="auto"/>
      </w:pPr>
      <w:r>
        <w:rPr>
          <w:rFonts w:ascii="Yu Gothic" w:hAnsi="Yu Gothic" w:eastAsia="Yu Gothic"/>
          <w:b/>
          <w:sz w:val="22"/>
        </w:rPr>
        <w:t>第9条（個人情報を含む入力）</w:t>
      </w:r>
    </w:p>
    <w:p>
      <w:pPr>
        <w:spacing w:before="0" w:after="80" w:line="348" w:lineRule="auto"/>
        <w:ind w:left="420" w:hanging="210"/>
      </w:pPr>
      <w:r>
        <w:rPr>
          <w:rFonts w:ascii="Yu Mincho" w:hAnsi="Yu Mincho" w:eastAsia="Yu Mincho"/>
          <w:b w:val="0"/>
          <w:sz w:val="21"/>
        </w:rPr>
        <w:t>1　個人情報を含む指示文を入力する場合は、事務所が特定している利用目的の達成に必要な範囲内であることを、入力の前に確認する。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個人データを含む指示文は、第7条1項の3つの要件を満たし、別紙1に登録されたサービスでのみ入力できる。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個人情報保護委員会の注意喚起の内容を、職員が守る形の文に置き換えた条です。注意喚起は「違反となる可能性がある」という書き方ですが、所内規程では入力してよい条件をはっきり決めておきます。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個人情報保護委員会「生成AIサービスの利用に関する注意喚起等」（2023年6月2日）、個人情報の保護に関する法律 第18条・第20条、行政手続における特定の個人を識別するための番号の利用等に関する法律 第19条・第20条</w:t>
      </w:r>
    </w:p>
    <w:p>
      <w:pPr>
        <w:keepNext/>
        <w:spacing w:before="200" w:after="60" w:line="348" w:lineRule="auto"/>
      </w:pPr>
      <w:r>
        <w:rPr>
          <w:rFonts w:ascii="Yu Gothic" w:hAnsi="Yu Gothic" w:eastAsia="Yu Gothic"/>
          <w:b/>
          <w:sz w:val="22"/>
        </w:rPr>
        <w:t>第10条（顧問先への説明）</w:t>
      </w:r>
    </w:p>
    <w:p>
      <w:pPr>
        <w:spacing w:before="0" w:after="80" w:line="348" w:lineRule="auto"/>
        <w:ind w:left="420" w:hanging="210"/>
      </w:pPr>
      <w:r>
        <w:rPr>
          <w:rFonts w:ascii="Yu Mincho" w:hAnsi="Yu Mincho" w:eastAsia="Yu Mincho"/>
          <w:b w:val="0"/>
          <w:sz w:val="21"/>
        </w:rPr>
        <w:t>1　事務所は、顧問先の情報を生成AI等で扱う場合は、扱う情報の区分と利用するサービスの種類を、様式4または顧問契約書・覚書で顧問先に示し、同意を得るよう努める。</w:t>
      </w:r>
    </w:p>
    <w:p>
      <w:pPr>
        <w:spacing w:before="0" w:after="80" w:line="348" w:lineRule="auto"/>
        <w:ind w:left="420" w:hanging="210"/>
      </w:pPr>
      <w:r>
        <w:rPr>
          <w:rFonts w:ascii="Yu Mincho" w:hAnsi="Yu Mincho" w:eastAsia="Yu Mincho"/>
          <w:b w:val="0"/>
          <w:sz w:val="21"/>
        </w:rPr>
        <w:t>2　顧問先から生成AIでの取扱いを断られた情報は、生成AIに入力しない。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顧問先の同意は、委託として扱える範囲なら法律上必須でない場合もありますが、後からの説明は不信感につながります。様式4で先に伝えます。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一般的な契約実務の書き方（日税連ガイドラインと併せて確認）</w:t>
      </w:r>
    </w:p>
    <w:p>
      <w:pPr>
        <w:keepNext/>
        <w:spacing w:before="200" w:after="60" w:line="348" w:lineRule="auto"/>
      </w:pPr>
      <w:r>
        <w:rPr>
          <w:rFonts w:ascii="Yu Gothic" w:hAnsi="Yu Gothic" w:eastAsia="Yu Gothic"/>
          <w:b/>
          <w:sz w:val="22"/>
        </w:rPr>
        <w:t>第11条（外部サービスとの連携と自動実行）</w:t>
      </w:r>
    </w:p>
    <w:p>
      <w:pPr>
        <w:spacing w:before="0" w:after="80" w:line="348" w:lineRule="auto"/>
        <w:ind w:left="420" w:hanging="210"/>
      </w:pPr>
      <w:r>
        <w:rPr>
          <w:rFonts w:ascii="Yu Mincho" w:hAnsi="Yu Mincho" w:eastAsia="Yu Mincho"/>
          <w:b w:val="0"/>
          <w:sz w:val="21"/>
        </w:rPr>
        <w:t>1　生成AIサービス（AI-OCR、議事録の作成、ブラウザの拡張機能等を含む）と、クラウド会計、事務所のファイル保管サービス、メール等を連携させる機能は、情報管理責任者が認めたものに限り利用する。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生成AIに、メールの送信、ファイルの削除、電子申告に関わる操作など事務所の外に影響する操作を自動で実行させる場合は、あらかじめ情報管理責任者の承認を得る。</w:t>
      </w:r>
    </w:p>
    <w:p>
      <w:pPr>
        <w:spacing w:before="0" w:after="80" w:line="348" w:lineRule="auto"/>
        <w:ind w:left="420" w:hanging="210"/>
      </w:pPr>
      <w:r>
        <w:rPr>
          <w:rFonts w:ascii="Yu Mincho" w:hAnsi="Yu Mincho" w:eastAsia="Yu Mincho"/>
          <w:b w:val="0"/>
          <w:sz w:val="21"/>
        </w:rPr>
        <w:t>4　AIエージェントには、業務に必要な最小限の権限から与え、安定して使えることを確かめてから広げる。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AIエージェントは、人が意図しない注文やファイルの削除を行うことがあるとAI事業者ガイドラインも指摘しています。事務所の外に影響する操作だけを承認制にしておけば、便利さを止めずに済みます。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別添（AIエージェントの動作と外部連携に関する記述）</w:t>
      </w:r>
    </w:p>
    <w:p>
      <w:pPr>
        <w:keepNext/>
        <w:spacing w:before="200" w:after="60" w:line="348" w:lineRule="auto"/>
      </w:pPr>
      <w:r>
        <w:rPr>
          <w:rFonts w:ascii="Yu Gothic" w:hAnsi="Yu Gothic" w:eastAsia="Yu Gothic"/>
          <w:b/>
          <w:sz w:val="22"/>
        </w:rPr>
        <w:t>第12条（生成物の確認）</w:t>
      </w:r>
    </w:p>
    <w:p>
      <w:pPr>
        <w:spacing w:before="0" w:after="80" w:line="348" w:lineRule="auto"/>
        <w:ind w:left="420" w:hanging="210"/>
      </w:pPr>
      <w:r>
        <w:rPr>
          <w:rFonts w:ascii="Yu Mincho" w:hAnsi="Yu Mincho" w:eastAsia="Yu Mincho"/>
          <w:b w:val="0"/>
          <w:sz w:val="21"/>
        </w:rPr>
        <w:t>1　職員等は、生成物に誤りが含まれ得ることを前提に、数字、日付、固有名詞、法令、引用を元の資料で確認する。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外部に提出または公開する生成物は、作成者以外の1名が内容を確認する。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申告書、決算書類、税務相談への回答その他外部に提出する書類は、担当の税理士が根拠となる資料と法令で確認し、税理士の判断として提出する。生成物を確認なしに提出してはならない。</w:t>
      </w:r>
    </w:p>
    <w:p>
      <w:pPr>
        <w:spacing w:before="0" w:after="80" w:line="348" w:lineRule="auto"/>
        <w:ind w:left="420" w:hanging="210"/>
      </w:pPr>
      <w:r>
        <w:rPr>
          <w:rFonts w:ascii="Yu Mincho" w:hAnsi="Yu Mincho" w:eastAsia="Yu Mincho"/>
          <w:b w:val="0"/>
          <w:sz w:val="21"/>
        </w:rPr>
        <w:t>4　生成物を利用した判断は、利用した職員等およびこれを承認した者の責任で行う。</w:t>
      </w:r>
    </w:p>
    <w:p>
      <w:pPr>
        <w:spacing w:before="0" w:after="80" w:line="348" w:lineRule="auto"/>
        <w:ind w:left="420" w:hanging="210"/>
      </w:pPr>
      <w:r>
        <w:rPr>
          <w:rFonts w:ascii="Yu Mincho" w:hAnsi="Yu Mincho" w:eastAsia="Yu Mincho"/>
          <w:b w:val="0"/>
          <w:sz w:val="21"/>
        </w:rPr>
        <w:t>5　採用の合否、人事評価、与信など、人に重大な影響のある判断は、生成AIの出力だけで行わない。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確かめる対象を「数字、日付、固有名詞、法令、引用」と具体的に挙げているので、何を見ればよいか迷いません。外部に出すものだけ2人目の確認を求め、所内の下書きは本人の確認で回せるようにしています。4項は、人が最終判断すべき場面を、業務名ではなく判断の種類で決めたもの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第2部C 3）公平性②人間の判断の介在、第5部 U-2）i・U-3）i</w:t>
      </w:r>
    </w:p>
    <w:p>
      <w:pPr>
        <w:keepNext/>
        <w:spacing w:before="200" w:after="60" w:line="348" w:lineRule="auto"/>
      </w:pPr>
      <w:r>
        <w:rPr>
          <w:rFonts w:ascii="Yu Gothic" w:hAnsi="Yu Gothic" w:eastAsia="Yu Gothic"/>
          <w:b/>
          <w:sz w:val="22"/>
        </w:rPr>
        <w:t>第13条（著作権等への配慮）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外部に公開する生成物は既存の著作物と、ロゴ等は登録商標・意匠とも類似しないか確認する。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既存の著作物そのものを入力して似たものを作らせると、著作権侵害が成り立つ場合があると文化庁の資料は整理しています。ロゴやキャッチコピーは、登録商標・意匠との類似も確かめます。AIが出力しただけの部分は著作物にあたらない場合があり、人が手を加えた部分以外は権利を主張しにくくなります。商用利用や表示の条件はサービスごとに違うので、別紙1の台帳に書いておくと迷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文化庁「AIと著作権に関する考え方について」（文化審議会著作権分科会法制度小委員会、令和6年3月15日）、著作権法 第2条第1項第1号・第2号、JDLA「生成AIの利用ガイドライン」</w:t>
      </w:r>
    </w:p>
    <w:p>
      <w:pPr>
        <w:keepNext/>
        <w:spacing w:before="200" w:after="60" w:line="348" w:lineRule="auto"/>
      </w:pPr>
      <w:r>
        <w:rPr>
          <w:rFonts w:ascii="Yu Gothic" w:hAnsi="Yu Gothic" w:eastAsia="Yu Gothic"/>
          <w:b/>
          <w:sz w:val="22"/>
        </w:rPr>
        <w:t>第14条（利用申請）</w:t>
      </w:r>
    </w:p>
    <w:p>
      <w:pPr>
        <w:spacing w:before="0" w:after="80" w:line="348" w:lineRule="auto"/>
        <w:ind w:firstLine="210"/>
      </w:pPr>
      <w:r>
        <w:rPr>
          <w:rFonts w:ascii="Yu Mincho" w:hAnsi="Yu Mincho" w:eastAsia="Yu Mincho"/>
          <w:b w:val="0"/>
          <w:sz w:val="21"/>
        </w:rPr>
        <w:t>別紙1にないサービスの利用を希望する職員等は、様式1の申請書により情報管理責任者に申請し、承認を得なければならない。情報管理責任者は、承認したサービスを別紙1に追加する。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申請の窓口がないと、使いたい職員は黙って使うしかなくなります。様式1の項目（入力する情報の区分、学習設定、外部連携）を埋めれば、そのまま承認の判断材料になります。職員10名前後の事務所は、口頭での相談とメールの記録で代えてもかま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JDLA「生成AIの利用ガイドライン」</w:t>
      </w:r>
    </w:p>
    <w:p>
      <w:pPr>
        <w:keepNext/>
        <w:spacing w:before="200" w:after="60" w:line="348" w:lineRule="auto"/>
      </w:pPr>
      <w:r>
        <w:rPr>
          <w:rFonts w:ascii="Yu Gothic" w:hAnsi="Yu Gothic" w:eastAsia="Yu Gothic"/>
          <w:b/>
          <w:sz w:val="22"/>
        </w:rPr>
        <w:t>第15条（報告）</w:t>
      </w:r>
    </w:p>
    <w:p>
      <w:pPr>
        <w:spacing w:before="0" w:after="80" w:line="348" w:lineRule="auto"/>
        <w:ind w:left="420" w:hanging="210"/>
      </w:pPr>
      <w:r>
        <w:rPr>
          <w:rFonts w:ascii="Yu Mincho" w:hAnsi="Yu Mincho" w:eastAsia="Yu Mincho"/>
          <w:b w:val="0"/>
          <w:sz w:val="21"/>
        </w:rPr>
        <w:t>1　職員等は、入力禁止の情報を入力したとき、またはそのおそれがあるときは、直ちに利用を止め、内容を記録し、気づいた当日中に所属長および情報管理責任者に報告する。報告には様式2を用いる。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報告を受けた情報管理責任者は、影響の範囲を確かめて対応し、法令に基づく報告や顧問先への連絡の要否を所長とともに速やかに判断し、再発防止策を決める。</w:t>
      </w:r>
    </w:p>
    <w:p>
      <w:pPr>
        <w:spacing w:before="0" w:after="80" w:line="348" w:lineRule="auto"/>
        <w:ind w:left="420" w:hanging="210"/>
      </w:pPr>
      <w:r>
        <w:rPr>
          <w:rFonts w:ascii="Yu Mincho" w:hAnsi="Yu Mincho" w:eastAsia="Yu Mincho"/>
          <w:b w:val="0"/>
          <w:sz w:val="21"/>
        </w:rPr>
        <w:t>3　事務所は、自主的な報告を理由として、報告者に不利益な取り扱いをしない。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誤入力が起きたときの手順を「止める・記録する・報告する・対応する・再発防止」の5つで書いています。報告がなければ、後から隠していたことが問題になります。3項の「報告しても不利益に扱わない」が、報告を早めるいちばんの手当て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第26条</w:t>
      </w:r>
    </w:p>
    <w:p>
      <w:pPr>
        <w:keepNext/>
        <w:spacing w:before="200" w:after="60" w:line="348" w:lineRule="auto"/>
      </w:pPr>
      <w:r>
        <w:rPr>
          <w:rFonts w:ascii="Yu Gothic" w:hAnsi="Yu Gothic" w:eastAsia="Yu Gothic"/>
          <w:b/>
          <w:sz w:val="22"/>
        </w:rPr>
        <w:t>第16条（違反時の取り扱い）</w:t>
      </w:r>
    </w:p>
    <w:p>
      <w:pPr>
        <w:spacing w:before="0" w:after="80" w:line="348" w:lineRule="auto"/>
        <w:ind w:firstLine="210"/>
      </w:pPr>
      <w:r>
        <w:rPr>
          <w:rFonts w:ascii="Yu Mincho" w:hAnsi="Yu Mincho" w:eastAsia="Yu Mincho"/>
          <w:b w:val="0"/>
          <w:sz w:val="21"/>
        </w:rPr>
        <w:t>故意または重大な過失により本規程に違反した場合は、就業規則・服務規程の定めに従って取り扱う。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本規程で新しい罰則は作らず、懲戒は既存の就業規則・服務規程に委ねます。どの行為が懲戒事由に当たるかは、就業規則・服務規程の定めと合わせて確認してください。</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労働基準法 第89条、労働契約法 第15条</w:t>
      </w:r>
    </w:p>
    <w:p>
      <w:pPr>
        <w:keepNext/>
        <w:spacing w:before="200" w:after="60" w:line="348" w:lineRule="auto"/>
      </w:pPr>
      <w:r>
        <w:rPr>
          <w:rFonts w:ascii="Yu Gothic" w:hAnsi="Yu Gothic" w:eastAsia="Yu Gothic"/>
          <w:b/>
          <w:sz w:val="22"/>
        </w:rPr>
        <w:t>第17条（教育）</w:t>
      </w:r>
    </w:p>
    <w:p>
      <w:pPr>
        <w:spacing w:before="0" w:after="80" w:line="348" w:lineRule="auto"/>
        <w:ind w:firstLine="210"/>
      </w:pPr>
      <w:r>
        <w:rPr>
          <w:rFonts w:ascii="Yu Mincho" w:hAnsi="Yu Mincho" w:eastAsia="Yu Mincho"/>
          <w:b w:val="0"/>
          <w:sz w:val="21"/>
        </w:rPr>
        <w:t>事務所は、本規程の施行時および年2回以上、生成AI等の利用に関する研修を行う。新たに職員等となった者には、業務で生成AI等を利用する前に本規程の内容を説明し、様式3の確認書を受け取る。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研修の後に様式3の確認書を回収すると、誰が内容を確認したかが残ります。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本編（AIリテラシーの確保、教育・リスキリング）</w:t>
      </w:r>
    </w:p>
    <w:p>
      <w:pPr>
        <w:keepNext/>
        <w:spacing w:before="200" w:after="60" w:line="348" w:lineRule="auto"/>
      </w:pPr>
      <w:r>
        <w:rPr>
          <w:rFonts w:ascii="Yu Gothic" w:hAnsi="Yu Gothic" w:eastAsia="Yu Gothic"/>
          <w:b/>
          <w:sz w:val="22"/>
        </w:rPr>
        <w:t>第18条（利用状況の確認）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情報管理責任者は、別紙1のサービスについて、利用者、利用状況および設定を半年に1回以上、区分Aの情報を扱うサービスは四半期に1回以上確認し、結果を記録する。</w:t>
      </w:r>
    </w:p>
    <w:p>
      <w:pPr>
        <w:spacing w:before="0" w:after="80" w:line="348" w:lineRule="auto"/>
        <w:ind w:left="420" w:hanging="210"/>
      </w:pPr>
      <w:r>
        <w:rPr>
          <w:rFonts w:ascii="Yu Mincho" w:hAnsi="Yu Mincho" w:eastAsia="Yu Mincho"/>
          <w:b w:val="0"/>
          <w:sz w:val="21"/>
        </w:rPr>
        <w:t>2　事務所は、前項の確認に必要な範囲で、事務所のアカウント、端末およびネットワークにおける生成AIの利用記録を確認することがある。確認の目的と範囲は、あらかじめ職員等に知らせる。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決めたルールが守られているかを確かめる条です。事務所が職員等の利用記録を見るときは、目的と範囲を前もって知らせておくことが、個人情報の扱いとしても労務の面でも大切です。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第21条・第24条、個人情報保護委員会 ガイドラインQ&amp;A Q5-7</w:t>
      </w:r>
    </w:p>
    <w:p>
      <w:pPr>
        <w:keepNext/>
        <w:spacing w:before="200" w:after="60" w:line="348" w:lineRule="auto"/>
      </w:pPr>
      <w:r>
        <w:rPr>
          <w:rFonts w:ascii="Yu Gothic" w:hAnsi="Yu Gothic" w:eastAsia="Yu Gothic"/>
          <w:b/>
          <w:sz w:val="22"/>
        </w:rPr>
        <w:t>第19条（体制と見直し）</w:t>
      </w:r>
    </w:p>
    <w:p>
      <w:pPr>
        <w:spacing w:before="0" w:after="80" w:line="348" w:lineRule="auto"/>
        <w:ind w:left="420" w:hanging="210"/>
      </w:pPr>
      <w:r>
        <w:rPr>
          <w:rFonts w:ascii="Yu Mincho" w:hAnsi="Yu Mincho" w:eastAsia="Yu Mincho"/>
          <w:b w:val="0"/>
          <w:sz w:val="21"/>
        </w:rPr>
        <w:t>1　所長は、管理の責任者として、情報管理責任者と、生成物の品質の確認を受け持つ品質責任者を指名する。</w:t>
      </w:r>
    </w:p>
    <w:p>
      <w:pPr>
        <w:spacing w:before="0" w:after="80" w:line="348" w:lineRule="auto"/>
        <w:ind w:left="420" w:hanging="210"/>
      </w:pPr>
      <w:r>
        <w:rPr>
          <w:rFonts w:ascii="Yu Mincho" w:hAnsi="Yu Mincho" w:eastAsia="Yu Mincho"/>
          <w:b w:val="0"/>
          <w:sz w:val="21"/>
        </w:rPr>
        <w:t>2　本規程は、原則として年1回以上見直す。</w:t>
      </w:r>
    </w:p>
    <w:p>
      <w:pPr>
        <w:spacing w:before="0" w:after="80" w:line="348" w:lineRule="auto"/>
        <w:ind w:left="420" w:hanging="210"/>
      </w:pPr>
      <w:r>
        <w:rPr>
          <w:rFonts w:ascii="Yu Mincho" w:hAnsi="Yu Mincho" w:eastAsia="Yu Mincho"/>
          <w:b w:val="0"/>
          <w:sz w:val="21"/>
        </w:rPr>
        <w:t>3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4　本規程は、AI事業者ガイドライン第1.2版（2026年3月31日公表）、税理士法および日本税理士会連合会「税理士事務所等の内部規律及び内部管理体制に関する指針」を参照して作成した。日本税理士会連合会「税理士事務所のためのAI・クラウド活用ガイドライン」と併せて確認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生成AIのサービスは、規約や初期設定が年に何度も変わります。年1回の定期見直しに加えて、臨時の見直しのきっかけを決めておきます。1項で、管理の責任者（所長）・運用担当・品質責任者の3つの役割を分けています。全部を所長が抱えると、確認が回らなくなるため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本編（アジャイル・ガバナンス）、日本税理士会連合会の指針</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本規程は、◯年◯月◯日から施行する。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835"/>
            <w:shd w:val="clear" w:color="auto" w:fill="E8EEF7"/>
          </w:tcPr>
          <w:p>
            <w:r/>
            <w:r>
              <w:rPr>
                <w:rFonts w:ascii="Yu Gothic" w:hAnsi="Yu Gothic" w:eastAsia="Yu Gothic"/>
                <w:b/>
                <w:sz w:val="18"/>
              </w:rPr>
              <w:t>サービス名・プラン</w:t>
            </w:r>
          </w:p>
        </w:tc>
        <w:tc>
          <w:tcPr>
            <w:tcW w:type="dxa" w:w="1247"/>
            <w:shd w:val="clear" w:color="auto" w:fill="E8EEF7"/>
          </w:tcPr>
          <w:p>
            <w:r/>
            <w:r>
              <w:rPr>
                <w:rFonts w:ascii="Yu Gothic" w:hAnsi="Yu Gothic" w:eastAsia="Yu Gothic"/>
                <w:b/>
                <w:sz w:val="18"/>
              </w:rPr>
              <w:t>扱える区分</w:t>
            </w:r>
          </w:p>
        </w:tc>
        <w:tc>
          <w:tcPr>
            <w:tcW w:type="dxa" w:w="1928"/>
            <w:shd w:val="clear" w:color="auto" w:fill="E8EEF7"/>
          </w:tcPr>
          <w:p>
            <w:r/>
            <w:r>
              <w:rPr>
                <w:rFonts w:ascii="Yu Gothic" w:hAnsi="Yu Gothic" w:eastAsia="Yu Gothic"/>
                <w:b/>
                <w:sz w:val="18"/>
              </w:rPr>
              <w:t>DPA・</w:t>
              <w:br/>
              <w:t>学習オフの確認</w:t>
            </w:r>
          </w:p>
        </w:tc>
        <w:tc>
          <w:tcPr>
            <w:tcW w:type="dxa" w:w="1928"/>
            <w:shd w:val="clear" w:color="auto" w:fill="E8EEF7"/>
          </w:tcPr>
          <w:p>
            <w:r/>
            <w:r>
              <w:rPr>
                <w:rFonts w:ascii="Yu Gothic" w:hAnsi="Yu Gothic" w:eastAsia="Yu Gothic"/>
                <w:b/>
                <w:sz w:val="18"/>
              </w:rPr>
              <w:t>確認日</w:t>
            </w:r>
          </w:p>
        </w:tc>
        <w:tc>
          <w:tcPr>
            <w:tcW w:type="dxa" w:w="1474"/>
            <w:shd w:val="clear" w:color="auto" w:fill="E8EEF7"/>
          </w:tcPr>
          <w:p>
            <w:r/>
            <w:r>
              <w:rPr>
                <w:rFonts w:ascii="Yu Gothic" w:hAnsi="Yu Gothic" w:eastAsia="Yu Gothic"/>
                <w:b/>
                <w:sz w:val="18"/>
              </w:rPr>
              <w:t>確認者</w:t>
            </w:r>
          </w:p>
        </w:tc>
      </w:tr>
      <w:tr>
        <w:tc>
          <w:tcPr>
            <w:tcW w:type="dxa" w:w="2835"/>
          </w:tcPr>
          <w:p>
            <w:r/>
            <w:r>
              <w:rPr>
                <w:rFonts w:ascii="Yu Mincho" w:hAnsi="Yu Mincho" w:eastAsia="Yu Mincho"/>
                <w:b w:val="0"/>
                <w:sz w:val="18"/>
              </w:rPr>
              <w:t>（例）当所で契約したビジネス向け有料プラン</w:t>
            </w:r>
          </w:p>
        </w:tc>
        <w:tc>
          <w:tcPr>
            <w:tcW w:type="dxa" w:w="1247"/>
          </w:tcPr>
          <w:p>
            <w:r/>
            <w:r>
              <w:rPr>
                <w:rFonts w:ascii="Yu Mincho" w:hAnsi="Yu Mincho" w:eastAsia="Yu Mincho"/>
                <w:b w:val="0"/>
                <w:sz w:val="18"/>
              </w:rPr>
              <w:t>区分A・B</w:t>
            </w:r>
          </w:p>
        </w:tc>
        <w:tc>
          <w:tcPr>
            <w:tcW w:type="dxa" w:w="1928"/>
          </w:tcPr>
          <w:p>
            <w:r/>
            <w:r>
              <w:rPr>
                <w:rFonts w:ascii="Yu Mincho" w:hAnsi="Yu Mincho" w:eastAsia="Yu Mincho"/>
                <w:b w:val="0"/>
                <w:sz w:val="18"/>
              </w:rPr>
              <w:t>DPAあり・</w:t>
              <w:br/>
              <w:t>学習オフ</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（例）無料の検索型AI</w:t>
            </w:r>
          </w:p>
        </w:tc>
        <w:tc>
          <w:tcPr>
            <w:tcW w:type="dxa" w:w="1247"/>
          </w:tcPr>
          <w:p>
            <w:r/>
            <w:r>
              <w:rPr>
                <w:rFonts w:ascii="Yu Mincho" w:hAnsi="Yu Mincho" w:eastAsia="Yu Mincho"/>
                <w:b w:val="0"/>
                <w:sz w:val="18"/>
              </w:rPr>
              <w:t>区分Bのみ</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（例）上記以外のサービス</w:t>
            </w:r>
          </w:p>
        </w:tc>
        <w:tc>
          <w:tcPr>
            <w:tcW w:type="dxa" w:w="1247"/>
          </w:tcPr>
          <w:p>
            <w:r/>
            <w:r>
              <w:rPr>
                <w:rFonts w:ascii="Yu Mincho" w:hAnsi="Yu Mincho" w:eastAsia="Yu Mincho"/>
                <w:b w:val="0"/>
                <w:sz w:val="18"/>
              </w:rPr>
              <w:t>利用不可</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※Excel版（seisei-ai-guideline-sample-zeirishi.xlsx）には、確認日・次回の確認日・費用まで管理できる台帳と記入例があります。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入力禁止：</w:t>
      </w:r>
      <w:r>
        <w:rPr>
          <w:rFonts w:ascii="Yu Mincho" w:hAnsi="Yu Mincho" w:eastAsia="Yu Mincho"/>
          <w:b w:val="0"/>
          <w:sz w:val="21"/>
        </w:rPr>
        <w:t>マイナンバー（個人番号）を含む情報。このほか、認証情報（e-Taxの利用者識別番号・暗証番号を含む）、要配慮個人情報、顧問先から入力を断られた情報、取引先から秘密保持義務を負う情報のうち契約で認められていないもの</w:t>
      </w:r>
    </w:p>
    <w:p>
      <w:pPr>
        <w:spacing w:before="0" w:after="100" w:line="348" w:lineRule="auto"/>
        <w:ind w:left="210"/>
      </w:pPr>
      <w:r>
        <w:rPr>
          <w:rFonts w:ascii="Yu Gothic" w:hAnsi="Yu Gothic" w:eastAsia="Yu Gothic"/>
          <w:b/>
          <w:sz w:val="21"/>
        </w:rPr>
        <w:t>区分A（3つの要件を満たすサービスに限り入力可）：</w:t>
      </w:r>
      <w:r>
        <w:rPr>
          <w:rFonts w:ascii="Yu Mincho" w:hAnsi="Yu Mincho" w:eastAsia="Yu Mincho"/>
          <w:b w:val="0"/>
          <w:sz w:val="21"/>
        </w:rPr>
        <w:t>顧問先や事務所の機密情報、個人情報を含む情報（顧問先の名称・帳簿・決算書・申告書の内容、職員の個人情報、事務所内の業務資料など）。第9条1項の範囲で必要最小限にする</w:t>
      </w:r>
    </w:p>
    <w:p>
      <w:pPr>
        <w:spacing w:before="0" w:after="100" w:line="348" w:lineRule="auto"/>
        <w:ind w:left="210"/>
      </w:pPr>
      <w:r>
        <w:rPr>
          <w:rFonts w:ascii="Yu Gothic" w:hAnsi="Yu Gothic" w:eastAsia="Yu Gothic"/>
          <w:b/>
          <w:sz w:val="21"/>
        </w:rPr>
        <w:t>区分B（事務所が承認したサービスで入力可）：</w:t>
      </w:r>
      <w:r>
        <w:rPr>
          <w:rFonts w:ascii="Yu Mincho" w:hAnsi="Yu Mincho" w:eastAsia="Yu Mincho"/>
          <w:b w:val="0"/>
          <w:sz w:val="21"/>
        </w:rPr>
        <w:t>公開情報（法令・通達・裁決・判例、事務所のサイトの内容）、一般的な情報、匿名化を済ませた情報</w:t>
      </w:r>
    </w:p>
    <w:p>
      <w:pPr>
        <w:spacing w:before="0" w:after="100" w:line="348" w:lineRule="auto"/>
        <w:ind w:left="210"/>
      </w:pPr>
      <w:r>
        <w:rPr>
          <w:rFonts w:ascii="Yu Gothic" w:hAnsi="Yu Gothic" w:eastAsia="Yu Gothic"/>
          <w:b/>
          <w:sz w:val="21"/>
        </w:rPr>
        <w:t>判定の順：</w:t>
      </w:r>
      <w:r>
        <w:rPr>
          <w:rFonts w:ascii="Yu Mincho" w:hAnsi="Yu Mincho" w:eastAsia="Yu Mincho"/>
          <w:b w:val="0"/>
          <w:sz w:val="21"/>
        </w:rPr>
        <w:t>①マイナンバーを含むか→含めば入力禁止　②顧問先・事務所の機密情報や個人情報を含むか→含めば区分A　③公開情報・一般情報・匿名化済みか→そうであれば区分B　④どれにも当てはまらない、または迷うときは情報管理責任者に相談して決める</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665"/>
            <w:shd w:val="clear" w:color="auto" w:fill="E8EEF7"/>
          </w:tcPr>
          <w:p>
            <w:r/>
            <w:r>
              <w:rPr>
                <w:rFonts w:ascii="Yu Gothic" w:hAnsi="Yu Gothic" w:eastAsia="Yu Gothic"/>
                <w:b/>
                <w:sz w:val="17"/>
              </w:rPr>
              <w:t>情報の例</w:t>
            </w:r>
          </w:p>
        </w:tc>
        <w:tc>
          <w:tcPr>
            <w:tcW w:type="dxa" w:w="1077"/>
            <w:shd w:val="clear" w:color="auto" w:fill="E8EEF7"/>
          </w:tcPr>
          <w:p>
            <w:r/>
            <w:r>
              <w:rPr>
                <w:rFonts w:ascii="Yu Gothic" w:hAnsi="Yu Gothic" w:eastAsia="Yu Gothic"/>
                <w:b/>
                <w:sz w:val="17"/>
              </w:rPr>
              <w:t>区分</w:t>
            </w:r>
          </w:p>
        </w:tc>
        <w:tc>
          <w:tcPr>
            <w:tcW w:type="dxa" w:w="2494"/>
            <w:shd w:val="clear" w:color="auto" w:fill="E8EEF7"/>
          </w:tcPr>
          <w:p>
            <w:r/>
            <w:r>
              <w:rPr>
                <w:rFonts w:ascii="Yu Gothic" w:hAnsi="Yu Gothic" w:eastAsia="Yu Gothic"/>
                <w:b/>
                <w:sz w:val="17"/>
              </w:rPr>
              <w:t>扱い</w:t>
            </w:r>
          </w:p>
        </w:tc>
        <w:tc>
          <w:tcPr>
            <w:tcW w:type="dxa" w:w="3175"/>
            <w:shd w:val="clear" w:color="auto" w:fill="E8EEF7"/>
          </w:tcPr>
          <w:p>
            <w:r/>
            <w:r>
              <w:rPr>
                <w:rFonts w:ascii="Yu Gothic" w:hAnsi="Yu Gothic" w:eastAsia="Yu Gothic"/>
                <w:b/>
                <w:sz w:val="17"/>
              </w:rPr>
              <w:t>安全な使い方</w:t>
            </w:r>
          </w:p>
        </w:tc>
      </w:tr>
      <w:tr>
        <w:tc>
          <w:tcPr>
            <w:tcW w:type="dxa" w:w="2665"/>
          </w:tcPr>
          <w:p>
            <w:r/>
            <w:r>
              <w:rPr>
                <w:rFonts w:ascii="Yu Mincho" w:hAnsi="Yu Mincho" w:eastAsia="Yu Mincho"/>
                <w:b w:val="0"/>
                <w:sz w:val="17"/>
              </w:rPr>
              <w:t>e-Taxの利用者識別番号・暗証番号、会計ソフトのパスワード</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操作手順を聞くときは、値を「XXXX」に置き換える</w:t>
            </w:r>
          </w:p>
        </w:tc>
      </w:tr>
      <w:tr>
        <w:tc>
          <w:tcPr>
            <w:tcW w:type="dxa" w:w="2665"/>
          </w:tcPr>
          <w:p>
            <w:r/>
            <w:r>
              <w:rPr>
                <w:rFonts w:ascii="Yu Mincho" w:hAnsi="Yu Mincho" w:eastAsia="Yu Mincho"/>
                <w:b w:val="0"/>
                <w:sz w:val="17"/>
              </w:rPr>
              <w:t>マイナンバーが写った扶養控除等申告書・源泉徴収票</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番号の欄が写った写真や</w:t>
              <w:br/>
              <w:t>PDFは入れない</w:t>
            </w:r>
          </w:p>
        </w:tc>
      </w:tr>
      <w:tr>
        <w:tc>
          <w:tcPr>
            <w:tcW w:type="dxa" w:w="2665"/>
          </w:tcPr>
          <w:p>
            <w:r/>
            <w:r>
              <w:rPr>
                <w:rFonts w:ascii="Yu Mincho" w:hAnsi="Yu Mincho" w:eastAsia="Yu Mincho"/>
                <w:b w:val="0"/>
                <w:sz w:val="17"/>
              </w:rPr>
              <w:t>医療費控除の明細</w:t>
              <w:br/>
              <w:t>（病名・通院先）</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要配慮個人情報にあたり得る。金額の集計だけを使う</w:t>
            </w:r>
          </w:p>
        </w:tc>
      </w:tr>
      <w:tr>
        <w:tc>
          <w:tcPr>
            <w:tcW w:type="dxa" w:w="2665"/>
          </w:tcPr>
          <w:p>
            <w:r/>
            <w:r>
              <w:rPr>
                <w:rFonts w:ascii="Yu Mincho" w:hAnsi="Yu Mincho" w:eastAsia="Yu Mincho"/>
                <w:b w:val="0"/>
                <w:sz w:val="17"/>
              </w:rPr>
              <w:t>障害者控除のための</w:t>
              <w:br/>
              <w:t>手帳の写し</w:t>
            </w:r>
          </w:p>
        </w:tc>
        <w:tc>
          <w:tcPr>
            <w:tcW w:type="dxa" w:w="1077"/>
          </w:tcPr>
          <w:p>
            <w:r/>
            <w:r>
              <w:rPr>
                <w:rFonts w:ascii="Yu Mincho" w:hAnsi="Yu Mincho" w:eastAsia="Yu Mincho"/>
                <w:b w:val="0"/>
                <w:sz w:val="17"/>
              </w:rPr>
              <w:t>入力禁止</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要配慮個人情報。控除の区分と金額だけを使う</w:t>
            </w:r>
          </w:p>
        </w:tc>
      </w:tr>
      <w:tr>
        <w:tc>
          <w:tcPr>
            <w:tcW w:type="dxa" w:w="2665"/>
          </w:tcPr>
          <w:p>
            <w:r/>
            <w:r>
              <w:rPr>
                <w:rFonts w:ascii="Yu Mincho" w:hAnsi="Yu Mincho" w:eastAsia="Yu Mincho"/>
                <w:b w:val="0"/>
                <w:sz w:val="17"/>
              </w:rPr>
              <w:t>顧問先の試算表・決算書</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社名・氏名を</w:t>
              <w:br/>
              <w:t>「A」に置き換えれば、より安全</w:t>
            </w:r>
          </w:p>
        </w:tc>
      </w:tr>
      <w:tr>
        <w:tc>
          <w:tcPr>
            <w:tcW w:type="dxa" w:w="2665"/>
          </w:tcPr>
          <w:p>
            <w:r/>
            <w:r>
              <w:rPr>
                <w:rFonts w:ascii="Yu Mincho" w:hAnsi="Yu Mincho" w:eastAsia="Yu Mincho"/>
                <w:b w:val="0"/>
                <w:sz w:val="17"/>
              </w:rPr>
              <w:t>申告書の下書き</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番号欄を消し、</w:t>
              <w:br/>
              <w:t>税理士が確認（第12条）</w:t>
            </w:r>
          </w:p>
        </w:tc>
      </w:tr>
      <w:tr>
        <w:tc>
          <w:tcPr>
            <w:tcW w:type="dxa" w:w="2665"/>
          </w:tcPr>
          <w:p>
            <w:r/>
            <w:r>
              <w:rPr>
                <w:rFonts w:ascii="Yu Mincho" w:hAnsi="Yu Mincho" w:eastAsia="Yu Mincho"/>
                <w:b w:val="0"/>
                <w:sz w:val="17"/>
              </w:rPr>
              <w:t>顧問先とのメールのやり取り</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氏名・住所・</w:t>
              <w:br/>
              <w:t>口座番号を消してから貼る</w:t>
            </w:r>
          </w:p>
        </w:tc>
      </w:tr>
      <w:tr>
        <w:tc>
          <w:tcPr>
            <w:tcW w:type="dxa" w:w="2665"/>
          </w:tcPr>
          <w:p>
            <w:r/>
            <w:r>
              <w:rPr>
                <w:rFonts w:ascii="Yu Mincho" w:hAnsi="Yu Mincho" w:eastAsia="Yu Mincho"/>
                <w:b w:val="0"/>
                <w:sz w:val="17"/>
              </w:rPr>
              <w:t>職員の給与・評価</w:t>
            </w:r>
          </w:p>
        </w:tc>
        <w:tc>
          <w:tcPr>
            <w:tcW w:type="dxa" w:w="1077"/>
          </w:tcPr>
          <w:p>
            <w:r/>
            <w:r>
              <w:rPr>
                <w:rFonts w:ascii="Yu Mincho" w:hAnsi="Yu Mincho" w:eastAsia="Yu Mincho"/>
                <w:b w:val="0"/>
                <w:sz w:val="17"/>
              </w:rPr>
              <w:t>区分A</w:t>
            </w:r>
          </w:p>
        </w:tc>
        <w:tc>
          <w:tcPr>
            <w:tcW w:type="dxa" w:w="2494"/>
          </w:tcPr>
          <w:p>
            <w:r/>
            <w:r>
              <w:rPr>
                <w:rFonts w:ascii="Yu Mincho" w:hAnsi="Yu Mincho" w:eastAsia="Yu Mincho"/>
                <w:b w:val="0"/>
                <w:sz w:val="17"/>
              </w:rPr>
              <w:t>3つの要件を</w:t>
              <w:br/>
              <w:t>満たすサービスでのみ</w:t>
            </w:r>
          </w:p>
        </w:tc>
        <w:tc>
          <w:tcPr>
            <w:tcW w:type="dxa" w:w="3175"/>
          </w:tcPr>
          <w:p>
            <w:r/>
            <w:r>
              <w:rPr>
                <w:rFonts w:ascii="Yu Mincho" w:hAnsi="Yu Mincho" w:eastAsia="Yu Mincho"/>
                <w:b w:val="0"/>
                <w:sz w:val="17"/>
              </w:rPr>
              <w:t>必要な人に限る</w:t>
            </w:r>
          </w:p>
        </w:tc>
      </w:tr>
      <w:tr>
        <w:tc>
          <w:tcPr>
            <w:tcW w:type="dxa" w:w="2665"/>
          </w:tcPr>
          <w:p>
            <w:r/>
            <w:r>
              <w:rPr>
                <w:rFonts w:ascii="Yu Mincho" w:hAnsi="Yu Mincho" w:eastAsia="Yu Mincho"/>
                <w:b w:val="0"/>
                <w:sz w:val="17"/>
              </w:rPr>
              <w:t>国税庁の通達・質疑応答事例</w:t>
            </w:r>
          </w:p>
        </w:tc>
        <w:tc>
          <w:tcPr>
            <w:tcW w:type="dxa" w:w="1077"/>
          </w:tcPr>
          <w:p>
            <w:r/>
            <w:r>
              <w:rPr>
                <w:rFonts w:ascii="Yu Mincho" w:hAnsi="Yu Mincho" w:eastAsia="Yu Mincho"/>
                <w:b w:val="0"/>
                <w:sz w:val="17"/>
              </w:rPr>
              <w:t>区分B</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出典のURLを残す</w:t>
            </w:r>
          </w:p>
        </w:tc>
      </w:tr>
      <w:tr>
        <w:tc>
          <w:tcPr>
            <w:tcW w:type="dxa" w:w="2665"/>
          </w:tcPr>
          <w:p>
            <w:r/>
            <w:r>
              <w:rPr>
                <w:rFonts w:ascii="Yu Mincho" w:hAnsi="Yu Mincho" w:eastAsia="Yu Mincho"/>
                <w:b w:val="0"/>
                <w:sz w:val="17"/>
              </w:rPr>
              <w:t>事務所のサイトに</w:t>
              <w:br/>
              <w:t>載せている文章</w:t>
            </w:r>
          </w:p>
        </w:tc>
        <w:tc>
          <w:tcPr>
            <w:tcW w:type="dxa" w:w="1077"/>
          </w:tcPr>
          <w:p>
            <w:r/>
            <w:r>
              <w:rPr>
                <w:rFonts w:ascii="Yu Mincho" w:hAnsi="Yu Mincho" w:eastAsia="Yu Mincho"/>
                <w:b w:val="0"/>
                <w:sz w:val="17"/>
              </w:rPr>
              <w:t>区分B</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生成AIサービス利用申請書（第14条）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tc>
      </w:tr>
      <w:tr>
        <w:tc>
          <w:tcPr>
            <w:tcW w:type="dxa" w:w="3515"/>
            <w:shd w:val="clear" w:color="auto" w:fill="F3F5F8"/>
          </w:tcPr>
          <w:p>
            <w:r/>
            <w:r>
              <w:rPr>
                <w:rFonts w:ascii="Yu Gothic" w:hAnsi="Yu Gothic" w:eastAsia="Yu Gothic"/>
                <w:b/>
                <w:sz w:val="19"/>
              </w:rPr>
              <w:t>入力する情報の区分（入力禁止／区分A／区分B）と具体例</w:t>
            </w:r>
          </w:p>
        </w:tc>
        <w:tc>
          <w:tcPr>
            <w:tcW w:type="dxa" w:w="6123"/>
          </w:tcPr>
          <w:p>
            <w:r/>
          </w:p>
          <w:p/>
        </w:tc>
      </w:tr>
      <w:tr>
        <w:tc>
          <w:tcPr>
            <w:tcW w:type="dxa" w:w="3515"/>
            <w:shd w:val="clear" w:color="auto" w:fill="F3F5F8"/>
          </w:tcPr>
          <w:p>
            <w:r/>
            <w:r>
              <w:rPr>
                <w:rFonts w:ascii="Yu Gothic" w:hAnsi="Yu Gothic" w:eastAsia="Yu Gothic"/>
                <w:b/>
                <w:sz w:val="19"/>
              </w:rPr>
              <w:t>区分Aの3要件：①ビジネス向けの有料プランか　②組織管理機能・DPA・学習オフの設定ができるか（確認した画面・規約の箇所）　③研修とルールで管理できるか</w:t>
            </w:r>
          </w:p>
        </w:tc>
        <w:tc>
          <w:tcPr>
            <w:tcW w:type="dxa" w:w="6123"/>
          </w:tcPr>
          <w:p>
            <w:r/>
          </w:p>
          <w:p/>
          <w:p/>
        </w:tc>
      </w:tr>
      <w:tr>
        <w:tc>
          <w:tcPr>
            <w:tcW w:type="dxa" w:w="3515"/>
            <w:shd w:val="clear" w:color="auto" w:fill="F3F5F8"/>
          </w:tcPr>
          <w:p>
            <w:r/>
            <w:r>
              <w:rPr>
                <w:rFonts w:ascii="Yu Gothic" w:hAnsi="Yu Gothic" w:eastAsia="Yu Gothic"/>
                <w:b/>
                <w:sz w:val="19"/>
              </w:rPr>
              <w:t>データの保存場所と削除の方法</w:t>
            </w:r>
          </w:p>
        </w:tc>
        <w:tc>
          <w:tcPr>
            <w:tcW w:type="dxa" w:w="6123"/>
          </w:tcPr>
          <w:p>
            <w:r/>
          </w:p>
          <w:p/>
        </w:tc>
      </w:tr>
      <w:tr>
        <w:tc>
          <w:tcPr>
            <w:tcW w:type="dxa" w:w="3515"/>
            <w:shd w:val="clear" w:color="auto" w:fill="F3F5F8"/>
          </w:tcPr>
          <w:p>
            <w:r/>
            <w:r>
              <w:rPr>
                <w:rFonts w:ascii="Yu Gothic" w:hAnsi="Yu Gothic" w:eastAsia="Yu Gothic"/>
                <w:b/>
                <w:sz w:val="19"/>
              </w:rPr>
              <w:t>第三者認証（ISMS等）の有無</w:t>
            </w:r>
          </w:p>
        </w:tc>
        <w:tc>
          <w:tcPr>
            <w:tcW w:type="dxa" w:w="6123"/>
          </w:tcPr>
          <w:p>
            <w:r/>
          </w:p>
          <w:p/>
        </w:tc>
      </w:tr>
      <w:tr>
        <w:tc>
          <w:tcPr>
            <w:tcW w:type="dxa" w:w="3515"/>
            <w:shd w:val="clear" w:color="auto" w:fill="F3F5F8"/>
          </w:tcPr>
          <w:p>
            <w:r/>
            <w:r>
              <w:rPr>
                <w:rFonts w:ascii="Yu Gothic" w:hAnsi="Yu Gothic" w:eastAsia="Yu Gothic"/>
                <w:b/>
                <w:sz w:val="19"/>
              </w:rPr>
              <w:t>提供事業者と本社の所在地</w:t>
            </w:r>
          </w:p>
        </w:tc>
        <w:tc>
          <w:tcPr>
            <w:tcW w:type="dxa" w:w="6123"/>
          </w:tcPr>
          <w:p>
            <w:r/>
          </w:p>
          <w:p/>
        </w:tc>
      </w:tr>
      <w:tr>
        <w:tc>
          <w:tcPr>
            <w:tcW w:type="dxa" w:w="3515"/>
            <w:shd w:val="clear" w:color="auto" w:fill="F3F5F8"/>
          </w:tcPr>
          <w:p>
            <w:r/>
            <w:r>
              <w:rPr>
                <w:rFonts w:ascii="Yu Gothic" w:hAnsi="Yu Gothic" w:eastAsia="Yu Gothic"/>
                <w:b/>
                <w:sz w:val="19"/>
              </w:rPr>
              <w:t>生成物の権利の扱い（規約の箇所）</w:t>
            </w:r>
          </w:p>
        </w:tc>
        <w:tc>
          <w:tcPr>
            <w:tcW w:type="dxa" w:w="6123"/>
          </w:tcPr>
          <w:p>
            <w:r/>
          </w:p>
          <w:p/>
        </w:tc>
      </w:tr>
      <w:tr>
        <w:tc>
          <w:tcPr>
            <w:tcW w:type="dxa" w:w="3515"/>
            <w:shd w:val="clear" w:color="auto" w:fill="F3F5F8"/>
          </w:tcPr>
          <w:p>
            <w:r/>
            <w:r>
              <w:rPr>
                <w:rFonts w:ascii="Yu Gothic" w:hAnsi="Yu Gothic" w:eastAsia="Yu Gothic"/>
                <w:b/>
                <w:sz w:val="19"/>
              </w:rPr>
              <w:t>外部サービスとの連携・自動実行の有無（第11条）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生成AIへの誤入力等の報告書（第15条）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サービス名・アカウントの種類（事務所／個人）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入力した情報の内容と区分（入力禁止／区分A／区分B）。個人情報は人数・要配慮か</w:t>
            </w:r>
          </w:p>
        </w:tc>
        <w:tc>
          <w:tcPr>
            <w:tcW w:type="dxa" w:w="6123"/>
          </w:tcPr>
          <w:p>
            <w:r/>
          </w:p>
          <w:p/>
          <w:p/>
        </w:tc>
      </w:tr>
      <w:tr>
        <w:tc>
          <w:tcPr>
            <w:tcW w:type="dxa" w:w="3515"/>
            <w:shd w:val="clear" w:color="auto" w:fill="F3F5F8"/>
          </w:tcPr>
          <w:p>
            <w:r/>
            <w:r>
              <w:rPr>
                <w:rFonts w:ascii="Yu Gothic" w:hAnsi="Yu Gothic" w:eastAsia="Yu Gothic"/>
                <w:b/>
                <w:sz w:val="19"/>
              </w:rPr>
              <w:t>外部への影響（共有・</w:t>
              <w:br/>
              <w:t>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生成AI利用規程確認書（第17条）</w:t>
      </w:r>
    </w:p>
    <w:p>
      <w:pPr>
        <w:spacing w:before="0" w:after="20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私は、生成AI・クラウド利用規程の内容について説明を受け、理解しました。業務で生成AIを使うときは、次のことを守ります。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事務所が認めたサービス（別紙1）だけを、別紙1の条件で使います。</w:t>
      </w:r>
    </w:p>
    <w:p>
      <w:pPr>
        <w:spacing w:before="0" w:after="100" w:line="348" w:lineRule="auto"/>
        <w:ind w:left="420" w:hanging="210"/>
      </w:pPr>
      <w:r>
        <w:rPr>
          <w:rFonts w:ascii="Yu Mincho" w:hAnsi="Yu Mincho" w:eastAsia="Yu Mincho"/>
          <w:b w:val="0"/>
          <w:sz w:val="21"/>
        </w:rPr>
        <w:t>2　税理士業務に関して知り得た秘密は、在職中も退職後も漏らしません。</w:t>
      </w:r>
    </w:p>
    <w:p>
      <w:pPr>
        <w:spacing w:before="0" w:after="100" w:line="348" w:lineRule="auto"/>
        <w:ind w:left="420" w:hanging="210"/>
      </w:pPr>
      <w:r>
        <w:rPr>
          <w:rFonts w:ascii="Yu Mincho" w:hAnsi="Yu Mincho" w:eastAsia="Yu Mincho"/>
          <w:b w:val="0"/>
          <w:sz w:val="21"/>
        </w:rPr>
        <w:t>3　マイナンバーを含む情報は入力しません。区分Aの情報は、3つの要件を満たすサービスでだけ扱います。</w:t>
      </w:r>
    </w:p>
    <w:p>
      <w:pPr>
        <w:spacing w:before="0" w:after="100" w:line="348" w:lineRule="auto"/>
        <w:ind w:left="420" w:hanging="210"/>
      </w:pPr>
      <w:r>
        <w:rPr>
          <w:rFonts w:ascii="Yu Mincho" w:hAnsi="Yu Mincho" w:eastAsia="Yu Mincho"/>
          <w:b w:val="0"/>
          <w:sz w:val="21"/>
        </w:rPr>
        <w:t>4　誤って入力したとき、またはそのおそれがあるときは、直ちに止めて記録し、当日中に報告します。</w:t>
      </w:r>
    </w:p>
    <w:p>
      <w:pPr>
        <w:spacing w:before="0" w:after="100" w:line="348" w:lineRule="auto"/>
        <w:ind w:left="420" w:hanging="210"/>
      </w:pPr>
      <w:r>
        <w:rPr>
          <w:rFonts w:ascii="Yu Mincho" w:hAnsi="Yu Mincho" w:eastAsia="Yu Mincho"/>
          <w:b w:val="0"/>
          <w:sz w:val="21"/>
        </w:rPr>
        <w:t>5　顧問先に出す書類は、担当の税理士の確認を受けてから出します。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60" w:line="348" w:lineRule="auto"/>
      </w:pPr>
      <w:r>
        <w:rPr>
          <w:rFonts w:ascii="Yu Gothic" w:hAnsi="Yu Gothic" w:eastAsia="Yu Gothic"/>
          <w:b/>
          <w:color w:val="13294E"/>
          <w:sz w:val="24"/>
        </w:rPr>
        <w:t>様式4　生成AI等の利用についてのご案内と同意書（第10条）</w:t>
      </w:r>
    </w:p>
    <w:p>
      <w:pPr>
        <w:spacing w:before="0" w:after="200" w:line="348" w:lineRule="auto"/>
      </w:pPr>
      <w:r>
        <w:rPr>
          <w:rFonts w:ascii="Yu Mincho" w:hAnsi="Yu Mincho" w:eastAsia="Yu Mincho"/>
          <w:b w:val="0"/>
          <w:sz w:val="21"/>
        </w:rPr>
        <w:t>◯◯◯◯　様</w:t>
      </w:r>
    </w:p>
    <w:p>
      <w:pPr>
        <w:spacing w:before="0" w:after="160" w:line="348" w:lineRule="auto"/>
        <w:ind w:firstLine="210"/>
      </w:pPr>
      <w:r>
        <w:rPr>
          <w:rFonts w:ascii="Yu Mincho" w:hAnsi="Yu Mincho" w:eastAsia="Yu Mincho"/>
          <w:b w:val="0"/>
          <w:sz w:val="21"/>
        </w:rPr>
        <w:t>当事務所では、業務の質と効率を高めるため、生成AI等（AIサービスやクラウドサービス）を利用しています。お預かりした情報は、当事務所の生成AI・クラウド利用規程に従い、次のとおり安全に配慮して扱います。</w:t>
      </w:r>
    </w:p>
    <w:p>
      <w:pPr>
        <w:spacing w:before="0" w:after="100" w:line="348" w:lineRule="auto"/>
        <w:ind w:left="420" w:hanging="210"/>
      </w:pPr>
      <w:r>
        <w:rPr>
          <w:rFonts w:ascii="Yu Mincho" w:hAnsi="Yu Mincho" w:eastAsia="Yu Mincho"/>
          <w:b w:val="0"/>
          <w:sz w:val="21"/>
        </w:rPr>
        <w:t>1　マイナンバーを含む情報は、生成AIに入力しません。</w:t>
      </w:r>
    </w:p>
    <w:p>
      <w:pPr>
        <w:spacing w:before="0" w:after="100" w:line="348" w:lineRule="auto"/>
        <w:ind w:left="420" w:hanging="210"/>
      </w:pPr>
      <w:r>
        <w:rPr>
          <w:rFonts w:ascii="Yu Mincho" w:hAnsi="Yu Mincho" w:eastAsia="Yu Mincho"/>
          <w:b w:val="0"/>
          <w:sz w:val="21"/>
        </w:rPr>
        <w:t>2　貴社（貴殿）の機密情報や個人情報を生成AIで扱うのは、データ処理契約を結び、学習に使わない設定にした法人向け有料プランに限ります。</w:t>
      </w:r>
    </w:p>
    <w:p>
      <w:pPr>
        <w:spacing w:before="0" w:after="100" w:line="348" w:lineRule="auto"/>
        <w:ind w:left="420" w:hanging="210"/>
      </w:pPr>
      <w:r>
        <w:rPr>
          <w:rFonts w:ascii="Yu Mincho" w:hAnsi="Yu Mincho" w:eastAsia="Yu Mincho"/>
          <w:b w:val="0"/>
          <w:sz w:val="21"/>
        </w:rPr>
        <w:t>3　生成AI等の出力は下書きとして扱い、申告書・決算書類などは担当の税理士が確認してから提出します。</w:t>
      </w:r>
    </w:p>
    <w:p>
      <w:pPr>
        <w:spacing w:before="0" w:after="100" w:line="348" w:lineRule="auto"/>
        <w:ind w:left="420" w:hanging="210"/>
      </w:pPr>
      <w:r>
        <w:rPr>
          <w:rFonts w:ascii="Yu Mincho" w:hAnsi="Yu Mincho" w:eastAsia="Yu Mincho"/>
          <w:b w:val="0"/>
          <w:sz w:val="21"/>
        </w:rPr>
        <w:t>4　貴社（貴殿）の情報に問題が起きたときは、速やかにご連絡します。</w:t>
      </w:r>
    </w:p>
    <w:p>
      <w:pPr>
        <w:spacing w:before="0" w:after="100" w:line="348" w:lineRule="auto"/>
        <w:ind w:left="420" w:hanging="210"/>
      </w:pPr>
      <w:r>
        <w:rPr>
          <w:rFonts w:ascii="Yu Mincho" w:hAnsi="Yu Mincho" w:eastAsia="Yu Mincho"/>
          <w:b w:val="0"/>
          <w:sz w:val="21"/>
        </w:rPr>
        <w:t>5　生成AIでの取扱いを望まれない情報があれば、お申し出ください。その情報は生成AIに入力しません。</w:t>
      </w:r>
    </w:p>
    <w:p>
      <w:pPr>
        <w:spacing w:before="200" w:after="80" w:line="348" w:lineRule="auto"/>
        <w:jc w:val="right"/>
      </w:pPr>
      <w:r>
        <w:rPr>
          <w:rFonts w:ascii="Yu Mincho" w:hAnsi="Yu Mincho" w:eastAsia="Yu Mincho"/>
          <w:b w:val="0"/>
          <w:sz w:val="21"/>
        </w:rPr>
        <w:t>◯◯税理士事務所　所長　税理士　◯◯◯◯</w:t>
      </w:r>
    </w:p>
    <w:p>
      <w:pPr>
        <w:spacing w:before="280" w:after="80" w:line="348" w:lineRule="auto"/>
        <w:jc w:val="center"/>
      </w:pPr>
      <w:r>
        <w:rPr>
          <w:rFonts w:ascii="Yu Mincho" w:hAnsi="Yu Mincho" w:eastAsia="Yu Mincho"/>
          <w:b w:val="0"/>
          <w:color w:val="555555"/>
          <w:sz w:val="21"/>
        </w:rPr>
        <w:t>―――――――――――――――――――――――――――――</w:t>
      </w:r>
    </w:p>
    <w:p>
      <w:pPr>
        <w:spacing w:before="120" w:after="120" w:line="348" w:lineRule="auto"/>
        <w:jc w:val="center"/>
      </w:pPr>
      <w:r>
        <w:rPr>
          <w:rFonts w:ascii="Yu Gothic" w:hAnsi="Yu Gothic" w:eastAsia="Yu Gothic"/>
          <w:b/>
          <w:sz w:val="24"/>
        </w:rPr>
        <w:t>同意書</w:t>
      </w:r>
    </w:p>
    <w:p>
      <w:pPr>
        <w:spacing w:before="0" w:after="16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上記の内容を確認し、生成AI等による情報の取扱いに同意します。（取扱いを望まない情報：　　　　　　　　　　　　　　　　）</w:t>
      </w:r>
    </w:p>
    <w:p>
      <w:pPr>
        <w:spacing w:before="160" w:after="80" w:line="348" w:lineRule="auto"/>
        <w:jc w:val="right"/>
      </w:pPr>
      <w:r>
        <w:rPr>
          <w:rFonts w:ascii="Yu Mincho" w:hAnsi="Yu Mincho" w:eastAsia="Yu Mincho"/>
          <w:b w:val="0"/>
          <w:sz w:val="21"/>
        </w:rPr>
        <w:t>◯年◯月◯日</w:t>
      </w:r>
    </w:p>
    <w:p>
      <w:pPr>
        <w:spacing w:before="160" w:after="80" w:line="348" w:lineRule="auto"/>
        <w:jc w:val="right"/>
      </w:pPr>
      <w:r>
        <w:rPr>
          <w:rFonts w:ascii="Yu Mincho" w:hAnsi="Yu Mincho" w:eastAsia="Yu Mincho"/>
          <w:b w:val="0"/>
          <w:sz w:val="21"/>
        </w:rPr>
        <w:t xml:space="preserve">法人名・氏名　　　　　　　　　　　　　　　　　　　</w:t>
      </w:r>
    </w:p>
    <w:p>
      <w:r>
        <w:br w:type="page"/>
      </w:r>
    </w:p>
    <w:p>
      <w:pPr>
        <w:spacing w:before="0" w:after="120" w:line="348" w:lineRule="auto"/>
      </w:pPr>
      <w:r>
        <w:rPr>
          <w:rFonts w:ascii="Yu Gothic" w:hAnsi="Yu Gothic" w:eastAsia="Yu Gothic"/>
          <w:b/>
          <w:color w:val="13294E"/>
          <w:sz w:val="24"/>
        </w:rPr>
        <w:t>施行前チェックリスト（全23項目）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別紙1にサービスを登録し、扱える区分を決めた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事務所のアカウントを発行した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個人契約・無料のサービスの扱い（区分Bのみ・利用不可）を決めた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別紙2の区分に当所の情報を当てはめ、担当ごとの例を挙げた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就業規則・服務規程の懲戒規定との関係を確かめた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第18条の確認の時期・責任者と、職員等への知らせ方を決めた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施行日と、所内への周知の方法を決めた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18</w:t>
            </w:r>
          </w:p>
        </w:tc>
        <w:tc>
          <w:tcPr>
            <w:tcW w:type="dxa" w:w="6803"/>
          </w:tcPr>
          <w:p>
            <w:r/>
            <w:r>
              <w:rPr>
                <w:rFonts w:ascii="Yu Mincho" w:hAnsi="Yu Mincho" w:eastAsia="Yu Mincho"/>
                <w:b w:val="0"/>
                <w:sz w:val="18"/>
              </w:rPr>
              <w:t>顧問契約書・覚書に、生成AIでの情報の扱いを書き足すかを決めた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19</w:t>
            </w:r>
          </w:p>
        </w:tc>
        <w:tc>
          <w:tcPr>
            <w:tcW w:type="dxa" w:w="6803"/>
          </w:tcPr>
          <w:p>
            <w:r/>
            <w:r>
              <w:rPr>
                <w:rFonts w:ascii="Yu Mincho" w:hAnsi="Yu Mincho" w:eastAsia="Yu Mincho"/>
                <w:b w:val="0"/>
                <w:sz w:val="18"/>
              </w:rPr>
              <w:t>日本税理士会連合会「税理士事務所のためのAI・クラウド活用ガイドライン」と照らし合わせた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20</w:t>
            </w:r>
          </w:p>
        </w:tc>
        <w:tc>
          <w:tcPr>
            <w:tcW w:type="dxa" w:w="6803"/>
          </w:tcPr>
          <w:p>
            <w:r/>
            <w:r>
              <w:rPr>
                <w:rFonts w:ascii="Yu Mincho" w:hAnsi="Yu Mincho" w:eastAsia="Yu Mincho"/>
                <w:b w:val="0"/>
                <w:sz w:val="18"/>
              </w:rPr>
              <w:t>区分Aのツールについて、</w:t>
              <w:br/>
              <w:t>DPAの有無と学習オフの設定を確かめ、確認日を記録した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21</w:t>
            </w:r>
          </w:p>
        </w:tc>
        <w:tc>
          <w:tcPr>
            <w:tcW w:type="dxa" w:w="6803"/>
          </w:tcPr>
          <w:p>
            <w:r/>
            <w:r>
              <w:rPr>
                <w:rFonts w:ascii="Yu Mincho" w:hAnsi="Yu Mincho" w:eastAsia="Yu Mincho"/>
                <w:b w:val="0"/>
                <w:sz w:val="18"/>
              </w:rPr>
              <w:t>管理の責任者（所長）・情報管理責任者・品質責任者の3つの役割を決めた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22</w:t>
            </w:r>
          </w:p>
        </w:tc>
        <w:tc>
          <w:tcPr>
            <w:tcW w:type="dxa" w:w="6803"/>
          </w:tcPr>
          <w:p>
            <w:r/>
            <w:r>
              <w:rPr>
                <w:rFonts w:ascii="Yu Mincho" w:hAnsi="Yu Mincho" w:eastAsia="Yu Mincho"/>
                <w:b w:val="0"/>
                <w:sz w:val="18"/>
              </w:rPr>
              <w:t>マイナンバーを含む書類の扱い（AIに入れない・写真やPDFも含む）を、所内の全員で共有した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23</w:t>
            </w:r>
          </w:p>
        </w:tc>
        <w:tc>
          <w:tcPr>
            <w:tcW w:type="dxa" w:w="6803"/>
          </w:tcPr>
          <w:p>
            <w:r/>
            <w:r>
              <w:rPr>
                <w:rFonts w:ascii="Yu Mincho" w:hAnsi="Yu Mincho" w:eastAsia="Yu Mincho"/>
                <w:b w:val="0"/>
                <w:sz w:val="18"/>
              </w:rPr>
              <w:t>顧問先への案内（様式4）または顧問契約書への追記の方法を決めた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職員10名前後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第5条（守秘義務）</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第10条（顧問先への説明）</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第12条（生成物の確認）</w:t>
            </w:r>
          </w:p>
        </w:tc>
        <w:tc>
          <w:tcPr>
            <w:tcW w:type="dxa" w:w="1928"/>
          </w:tcPr>
          <w:p>
            <w:r/>
            <w:r>
              <w:rPr>
                <w:rFonts w:ascii="Yu Mincho" w:hAnsi="Yu Mincho" w:eastAsia="Yu Mincho"/>
                <w:b w:val="0"/>
                <w:sz w:val="17"/>
              </w:rPr>
              <w:t>1人事務所は本人の再確認で可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第14条（利用申請）・様式1</w:t>
            </w:r>
          </w:p>
        </w:tc>
        <w:tc>
          <w:tcPr>
            <w:tcW w:type="dxa" w:w="1928"/>
          </w:tcPr>
          <w:p>
            <w:r/>
            <w:r>
              <w:rPr>
                <w:rFonts w:ascii="Yu Mincho" w:hAnsi="Yu Mincho" w:eastAsia="Yu Mincho"/>
                <w:b w:val="0"/>
                <w:sz w:val="17"/>
              </w:rPr>
              <w:t>口頭とメールの</w:t>
              <w:br/>
              <w:t>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第16条（違反時）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第17条（教育）・様式3</w:t>
            </w:r>
          </w:p>
        </w:tc>
        <w:tc>
          <w:tcPr>
            <w:tcW w:type="dxa" w:w="1928"/>
          </w:tcPr>
          <w:p>
            <w:r/>
            <w:r>
              <w:rPr>
                <w:rFonts w:ascii="Yu Mincho" w:hAnsi="Yu Mincho" w:eastAsia="Yu Mincho"/>
                <w:b w:val="0"/>
                <w:sz w:val="17"/>
              </w:rPr>
              <w:t>年2回の説明と</w:t>
              <w:br/>
              <w:t>確認書で可</w:t>
            </w:r>
          </w:p>
        </w:tc>
        <w:tc>
          <w:tcPr>
            <w:tcW w:type="dxa" w:w="1701"/>
          </w:tcPr>
          <w:p>
            <w:r/>
            <w:r>
              <w:rPr>
                <w:rFonts w:ascii="Yu Mincho" w:hAnsi="Yu Mincho" w:eastAsia="Yu Mincho"/>
                <w:b w:val="0"/>
                <w:sz w:val="17"/>
              </w:rPr>
              <w:t>年2回</w:t>
            </w:r>
          </w:p>
        </w:tc>
        <w:tc>
          <w:tcPr>
            <w:tcW w:type="dxa" w:w="1814"/>
          </w:tcPr>
          <w:p>
            <w:r/>
            <w:r>
              <w:rPr>
                <w:rFonts w:ascii="Yu Mincho" w:hAnsi="Yu Mincho" w:eastAsia="Yu Mincho"/>
                <w:b w:val="0"/>
                <w:sz w:val="17"/>
              </w:rPr>
              <w:t>年2回（担当別も）</w:t>
            </w:r>
          </w:p>
        </w:tc>
      </w:tr>
      <w:tr>
        <w:tc>
          <w:tcPr>
            <w:tcW w:type="dxa" w:w="3969"/>
          </w:tcPr>
          <w:p>
            <w:r/>
            <w:r>
              <w:rPr>
                <w:rFonts w:ascii="Yu Mincho" w:hAnsi="Yu Mincho" w:eastAsia="Yu Mincho"/>
                <w:b w:val="0"/>
                <w:sz w:val="17"/>
              </w:rPr>
              <w:t>第18条（利用状況の確認）</w:t>
            </w:r>
          </w:p>
        </w:tc>
        <w:tc>
          <w:tcPr>
            <w:tcW w:type="dxa" w:w="1928"/>
          </w:tcPr>
          <w:p>
            <w:r/>
            <w:r>
              <w:rPr>
                <w:rFonts w:ascii="Yu Mincho" w:hAnsi="Yu Mincho" w:eastAsia="Yu Mincho"/>
                <w:b w:val="0"/>
                <w:sz w:val="17"/>
              </w:rPr>
              <w:t>年1回</w:t>
              <w:br/>
              <w:t>（区分Aは四半期）</w:t>
            </w:r>
          </w:p>
        </w:tc>
        <w:tc>
          <w:tcPr>
            <w:tcW w:type="dxa" w:w="1701"/>
          </w:tcPr>
          <w:p>
            <w:r/>
            <w:r>
              <w:rPr>
                <w:rFonts w:ascii="Yu Mincho" w:hAnsi="Yu Mincho" w:eastAsia="Yu Mincho"/>
                <w:b w:val="0"/>
                <w:sz w:val="17"/>
              </w:rPr>
              <w:t>半年に1回（区分Aは四半期）</w:t>
            </w:r>
          </w:p>
        </w:tc>
        <w:tc>
          <w:tcPr>
            <w:tcW w:type="dxa" w:w="1814"/>
          </w:tcPr>
          <w:p>
            <w:r/>
            <w:r>
              <w:rPr>
                <w:rFonts w:ascii="Yu Mincho" w:hAnsi="Yu Mincho" w:eastAsia="Yu Mincho"/>
                <w:b w:val="0"/>
                <w:sz w:val="17"/>
              </w:rPr>
              <w:t>四半期に1回</w:t>
            </w:r>
          </w:p>
        </w:tc>
      </w:tr>
      <w:tr>
        <w:tc>
          <w:tcPr>
            <w:tcW w:type="dxa" w:w="3969"/>
          </w:tcPr>
          <w:p>
            <w:r/>
            <w:r>
              <w:rPr>
                <w:rFonts w:ascii="Yu Mincho" w:hAnsi="Yu Mincho" w:eastAsia="Yu Mincho"/>
                <w:b w:val="0"/>
                <w:sz w:val="17"/>
              </w:rPr>
              <w:t>第19条（体制と見直し）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6〜9条・第15条は、どの規模でも外さないでください。条文を増やすより、別紙1と別紙2の中身を当所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0" w:after="40" w:line="348" w:lineRule="auto"/>
        <w:ind w:left="210"/>
      </w:pPr>
      <w:r>
        <w:rPr>
          <w:rFonts w:ascii="Yu Mincho" w:hAnsi="Yu Mincho" w:eastAsia="Yu Mincho"/>
          <w:b w:val="0"/>
          <w:sz w:val="19"/>
        </w:rPr>
        <w:t>・税理士法（第38条・第41条の2・第54条）</w:t>
      </w:r>
    </w:p>
    <w:p>
      <w:pPr>
        <w:spacing w:before="0" w:after="40" w:line="348" w:lineRule="auto"/>
        <w:ind w:left="210"/>
      </w:pPr>
      <w:r>
        <w:rPr>
          <w:rFonts w:ascii="Yu Mincho" w:hAnsi="Yu Mincho" w:eastAsia="Yu Mincho"/>
          <w:b w:val="0"/>
          <w:sz w:val="19"/>
        </w:rPr>
        <w:t>・日本税理士会連合会「税理士事務所等の内部規律及び内部管理体制に関する指針」</w:t>
      </w:r>
    </w:p>
    <w:p>
      <w:pPr>
        <w:spacing w:before="0" w:after="40" w:line="348" w:lineRule="auto"/>
        <w:ind w:left="210"/>
      </w:pPr>
      <w:r>
        <w:rPr>
          <w:rFonts w:ascii="Yu Mincho" w:hAnsi="Yu Mincho" w:eastAsia="Yu Mincho"/>
          <w:b w:val="0"/>
          <w:sz w:val="19"/>
        </w:rPr>
        <w:t>・日本税理士会連合会「税理士事務所のためのAI・クラウド活用ガイドライン」Ver1.0（2026年9月策定・会員向け。本サンプルは、同ガイドラインを解説した公開動画を参考にしています。本文との照合は、各事務所で行ってください）</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